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3344D875" w:rsidR="0023017F" w:rsidRPr="002E375A" w:rsidRDefault="002E375A" w:rsidP="002E375A">
      <w:pPr>
        <w:jc w:val="center"/>
        <w:rPr>
          <w:rFonts w:eastAsiaTheme="majorEastAsia" w:cstheme="minorHAnsi"/>
          <w:b/>
          <w:color w:val="2E74B5" w:themeColor="accent1" w:themeShade="BF"/>
          <w:sz w:val="32"/>
          <w:szCs w:val="32"/>
        </w:rPr>
      </w:pPr>
      <w:r w:rsidRPr="002E375A">
        <w:rPr>
          <w:rFonts w:eastAsiaTheme="majorEastAsia" w:cstheme="minorHAnsi"/>
          <w:b/>
          <w:color w:val="2E74B5" w:themeColor="accent1" w:themeShade="BF"/>
          <w:sz w:val="32"/>
          <w:szCs w:val="32"/>
        </w:rPr>
        <w:t xml:space="preserve">Script </w:t>
      </w:r>
      <w:r>
        <w:rPr>
          <w:rFonts w:eastAsiaTheme="majorEastAsia" w:cstheme="minorHAnsi"/>
          <w:b/>
          <w:color w:val="2E74B5" w:themeColor="accent1" w:themeShade="BF"/>
          <w:sz w:val="32"/>
          <w:szCs w:val="32"/>
        </w:rPr>
        <w:t>–</w:t>
      </w:r>
      <w:r w:rsidRPr="002E375A">
        <w:rPr>
          <w:rFonts w:eastAsiaTheme="majorEastAsia" w:cstheme="minorHAnsi"/>
          <w:b/>
          <w:color w:val="2E74B5" w:themeColor="accent1" w:themeShade="BF"/>
          <w:sz w:val="32"/>
          <w:szCs w:val="32"/>
        </w:rPr>
        <w:t xml:space="preserve"> </w:t>
      </w:r>
      <w:proofErr w:type="spellStart"/>
      <w:r w:rsidRPr="002E375A">
        <w:rPr>
          <w:rFonts w:eastAsiaTheme="majorEastAsia" w:cstheme="minorHAnsi"/>
          <w:b/>
          <w:color w:val="2E74B5" w:themeColor="accent1" w:themeShade="BF"/>
          <w:sz w:val="32"/>
          <w:szCs w:val="32"/>
        </w:rPr>
        <w:t>Comunicazione</w:t>
      </w:r>
      <w:proofErr w:type="spellEnd"/>
    </w:p>
    <w:p w14:paraId="1B330FBB" w14:textId="2D939EE5" w:rsidR="001E4F54" w:rsidRDefault="001E4F54" w:rsidP="00EC0C4F"/>
    <w:p w14:paraId="4B70E977"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1</w:t>
      </w:r>
      <w:r w:rsidRPr="002E375A">
        <w:rPr>
          <w:b/>
          <w:bCs/>
          <w:lang w:val="lt-LT"/>
        </w:rPr>
        <w:t>:</w:t>
      </w:r>
      <w:r w:rsidRPr="002E375A">
        <w:rPr>
          <w:lang w:val="lt-LT"/>
        </w:rPr>
        <w:t xml:space="preserve"> Benvenuti al Modulo di Comunicazione, parte dell'Unità di Apprendimento di H-Pass. In questo modulo, ci proponiamo di esplorare il ruolo essenziale della comunicazione in ambito sanitario. Una comunicazione efficace è al centro di un'assistenza di qualità ai pazienti e oggi approfondiremo come possiamo migliorare queste competenze per ottenere risultati migliori. </w:t>
      </w:r>
    </w:p>
    <w:p w14:paraId="45B94C94" w14:textId="77777777" w:rsidR="002E375A" w:rsidRPr="002E375A" w:rsidRDefault="002E375A" w:rsidP="002E375A">
      <w:pPr>
        <w:jc w:val="both"/>
        <w:rPr>
          <w:lang w:val="it-IT"/>
        </w:rPr>
      </w:pPr>
    </w:p>
    <w:p w14:paraId="70BB9524"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2</w:t>
      </w:r>
      <w:r w:rsidRPr="002E375A">
        <w:rPr>
          <w:b/>
          <w:bCs/>
          <w:lang w:val="lt-LT"/>
        </w:rPr>
        <w:t>:</w:t>
      </w:r>
      <w:r w:rsidRPr="002E375A">
        <w:rPr>
          <w:lang w:val="lt-LT"/>
        </w:rPr>
        <w:t xml:space="preserve"> prima di cominciare la nostra esplorazione, diamo un'occhiata ai temi che tratteremo oggi. Affronteremo diversi argomenti cruciali, tra cui: un'introduzione alla comunicazione nell'assistenza sanitaria, i componenti e i processi di comunicazione, gli ostacoli a una comunicazione efficace, il ruolo della comunicazione verbale e non verbale, gli stili di comunicazione in ambito sanitario, l'impatto dell'eHealth e della comunicazione elettronica, seguiti da casi di studio e applicazioni pratiche che ci condurranno alla conclusione del modulo. Ognuno di questi argomenti svolge un ruolo fondamentale nella comprensione di una comunicazione efficace nel panorama sanitario.</w:t>
      </w:r>
    </w:p>
    <w:p w14:paraId="67557BF0" w14:textId="77777777" w:rsidR="002E375A" w:rsidRPr="002E375A" w:rsidRDefault="002E375A" w:rsidP="002E375A">
      <w:pPr>
        <w:jc w:val="both"/>
        <w:rPr>
          <w:lang w:val="en-US"/>
        </w:rPr>
      </w:pPr>
    </w:p>
    <w:p w14:paraId="55809BC0"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3:</w:t>
      </w:r>
      <w:r w:rsidRPr="002E375A">
        <w:rPr>
          <w:b/>
          <w:bCs/>
          <w:lang w:val="lt-LT"/>
        </w:rPr>
        <w:t xml:space="preserve"> </w:t>
      </w:r>
      <w:r w:rsidRPr="002E375A">
        <w:rPr>
          <w:lang w:val="lt-LT"/>
        </w:rPr>
        <w:t>Alla fine di questo modulo, dovresti essere in grado di: definire gli elementi chiave di una comunicazione efficace in ambito sanitario; identificare e affrontare le barriere comuni alla comunicazione con i pazienti e i membri del team; descrivere il ruolo e l'impatto della comunicazione verbale e non verbale nella cura del paziente; differenziare gli stili di comunicazione e riconoscere l'importanza della comunicazione assertiva; infine, comprendere i vantaggi e i limiti della comunicazione elettronica e dell'eHealth nella cura dei pazienti e nel coordinamento dei team. Questi obiettivi guideranno la nostra lezione di oggi.</w:t>
      </w:r>
    </w:p>
    <w:p w14:paraId="41E3EE5D" w14:textId="77777777" w:rsidR="002E375A" w:rsidRPr="002E375A" w:rsidRDefault="002E375A" w:rsidP="002E375A">
      <w:pPr>
        <w:jc w:val="both"/>
        <w:rPr>
          <w:lang w:val="en-US"/>
        </w:rPr>
      </w:pPr>
    </w:p>
    <w:p w14:paraId="603C48EA"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4:</w:t>
      </w:r>
      <w:r w:rsidRPr="002E375A">
        <w:rPr>
          <w:lang w:val="it-IT"/>
        </w:rPr>
        <w:t xml:space="preserve"> La comunicazione nel settore sanitario coinvolge una serie di competenze, dalla comunicazione verbale e scritta ai segnali non verbali. Queste competenze sono essenziali per creare fiducia e comprensione sia con i pazienti che con i colleghi. I modelli di comunicazione paziente-professionista si concentrano sullo scambio dinamico di informazioni, interazioni sociali, relazioni e aspettative reciproche. Una comunicazione efficace è fondamentale all'interno </w:t>
      </w:r>
      <w:proofErr w:type="gramStart"/>
      <w:r w:rsidRPr="002E375A">
        <w:rPr>
          <w:lang w:val="it-IT"/>
        </w:rPr>
        <w:t>dei team sanitari</w:t>
      </w:r>
      <w:proofErr w:type="gramEnd"/>
      <w:r w:rsidRPr="002E375A">
        <w:rPr>
          <w:lang w:val="it-IT"/>
        </w:rPr>
        <w:t xml:space="preserve">, in quanto allinea gli sforzi di assistenza e promuove la collaborazione. Nel corso di questo modulo, esamineremo in che modo le nostre capacità comunicative influiscono sulla cura del paziente, sulle dinamiche </w:t>
      </w:r>
      <w:proofErr w:type="gramStart"/>
      <w:r w:rsidRPr="002E375A">
        <w:rPr>
          <w:lang w:val="it-IT"/>
        </w:rPr>
        <w:t>del team</w:t>
      </w:r>
      <w:proofErr w:type="gramEnd"/>
      <w:r w:rsidRPr="002E375A">
        <w:rPr>
          <w:lang w:val="it-IT"/>
        </w:rPr>
        <w:t xml:space="preserve"> e sulla qualità generale dell'assistenza sanitaria</w:t>
      </w:r>
    </w:p>
    <w:p w14:paraId="6296EBF0" w14:textId="77777777" w:rsidR="002E375A" w:rsidRPr="002E375A" w:rsidRDefault="002E375A" w:rsidP="002E375A">
      <w:pPr>
        <w:jc w:val="both"/>
        <w:rPr>
          <w:lang w:val="en-US"/>
        </w:rPr>
      </w:pPr>
    </w:p>
    <w:p w14:paraId="52E652DE"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6:</w:t>
      </w:r>
      <w:r w:rsidRPr="002E375A">
        <w:rPr>
          <w:lang w:val="lt-LT"/>
        </w:rPr>
        <w:t xml:space="preserve"> Prima di analizzare il processo comunicativo nel dettaglio, vorremmo che ti prendessi un momento per riflettere. Elenca in cosa consiste il processo di comunicazione nel settore sanitario. Quali pensi che siano i principali ostacoli alla comunicazione efficace? E infine, chi pensi ti possa aiutare a superare queste sfide? Hai cinque minuti per annotare i tuoi pensieri.</w:t>
      </w:r>
    </w:p>
    <w:p w14:paraId="6905F213" w14:textId="77777777" w:rsidR="002E375A" w:rsidRPr="002E375A" w:rsidRDefault="002E375A" w:rsidP="002E375A">
      <w:pPr>
        <w:jc w:val="both"/>
        <w:rPr>
          <w:lang w:val="en-US"/>
        </w:rPr>
      </w:pPr>
    </w:p>
    <w:p w14:paraId="2424C488" w14:textId="77777777" w:rsidR="002E375A" w:rsidRPr="002E375A" w:rsidRDefault="002E375A" w:rsidP="002E375A">
      <w:pPr>
        <w:jc w:val="both"/>
        <w:rPr>
          <w:lang w:val="en-US"/>
        </w:rPr>
      </w:pPr>
      <w:r w:rsidRPr="002E375A">
        <w:rPr>
          <w:rFonts w:eastAsiaTheme="majorEastAsia" w:cstheme="minorHAnsi"/>
          <w:b/>
          <w:color w:val="2E74B5" w:themeColor="accent1" w:themeShade="BF"/>
        </w:rPr>
        <w:lastRenderedPageBreak/>
        <w:t>Diapositiva 7:</w:t>
      </w:r>
      <w:r w:rsidRPr="002E375A">
        <w:rPr>
          <w:lang w:val="it-IT"/>
        </w:rPr>
        <w:t xml:space="preserve"> La comunicazione è un processo mediante il quale le informazioni vengono scambiate tra gli individui attraverso un sistema comune di simboli, segni o comportamenti. </w:t>
      </w:r>
      <w:r w:rsidRPr="002E375A">
        <w:rPr>
          <w:lang w:val="lt-LT"/>
        </w:rPr>
        <w:t>È un aspetto fondamentale delle nostre interazioni quotidiane, soprattutto nel settore sanitario.</w:t>
      </w:r>
    </w:p>
    <w:p w14:paraId="31945206" w14:textId="77777777" w:rsidR="002E375A" w:rsidRPr="002E375A" w:rsidRDefault="002E375A" w:rsidP="002E375A">
      <w:pPr>
        <w:jc w:val="both"/>
        <w:rPr>
          <w:lang w:val="en-US"/>
        </w:rPr>
      </w:pPr>
    </w:p>
    <w:p w14:paraId="221B87FF"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8:</w:t>
      </w:r>
      <w:r w:rsidRPr="002E375A">
        <w:rPr>
          <w:lang w:val="it-IT"/>
        </w:rPr>
        <w:t xml:space="preserve"> In ambito sanitario, una buona comunicazione funge da base per creare relazioni di fiducia. È la porta d'accesso per fornire cure olistiche, che rispondono ai bisogni fisici, emotivi, sociali e spirituali del paziente. La comunicazione è un processo che coinvolge un mittente, un messaggio e un destinatario. In ogni fase comunicativa, uno scambio chiaro ed efficace è essenziale per evitare malintesi. Per garantire che i messaggi siano compresi accuratamente dal destinatario e affinché il mittente possa modulare la propria comunicazione apportando eventuali chiarimenti necessari alla corretta comprensione del messaggio, è fondamentale tenere conto del feedback. Per favorire una comunicazione efficace, quindi, è necessario anche sapere ascoltare.</w:t>
      </w:r>
    </w:p>
    <w:p w14:paraId="153D16FC" w14:textId="77777777" w:rsidR="002E375A" w:rsidRPr="002E375A" w:rsidRDefault="002E375A" w:rsidP="002E375A">
      <w:pPr>
        <w:jc w:val="both"/>
        <w:rPr>
          <w:lang w:val="it-IT"/>
        </w:rPr>
      </w:pPr>
    </w:p>
    <w:p w14:paraId="63A770C0"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9:</w:t>
      </w:r>
      <w:r w:rsidRPr="002E375A">
        <w:rPr>
          <w:lang w:val="it-IT"/>
        </w:rPr>
        <w:t xml:space="preserve"> Ci sono numerosi ostacoli a una comunicazione efficace nel settore sanitario. </w:t>
      </w:r>
    </w:p>
    <w:p w14:paraId="299D603A" w14:textId="77777777" w:rsidR="002E375A" w:rsidRPr="002E375A" w:rsidRDefault="002E375A" w:rsidP="002E375A">
      <w:pPr>
        <w:jc w:val="both"/>
        <w:rPr>
          <w:lang w:val="it-IT"/>
        </w:rPr>
      </w:pPr>
      <w:r w:rsidRPr="002E375A">
        <w:rPr>
          <w:lang w:val="it-IT"/>
        </w:rPr>
        <w:t xml:space="preserve">Gergo: evita di usare terminologia medica, parole complicate o parole sconosciute. Quando comunichi con i pazienti, spiega le informazioni in un linguaggio comune facile da capire. Prendi in considerazione qualsiasi informazione generazionale, geografica o di </w:t>
      </w:r>
      <w:proofErr w:type="gramStart"/>
      <w:r w:rsidRPr="002E375A">
        <w:rPr>
          <w:lang w:val="it-IT"/>
        </w:rPr>
        <w:t>background</w:t>
      </w:r>
      <w:proofErr w:type="gramEnd"/>
      <w:r w:rsidRPr="002E375A">
        <w:rPr>
          <w:lang w:val="it-IT"/>
        </w:rPr>
        <w:t xml:space="preserve"> che possa influire sulla percezione o la comprensione del tuo messaggio. </w:t>
      </w:r>
    </w:p>
    <w:p w14:paraId="158148D2" w14:textId="77777777" w:rsidR="002E375A" w:rsidRPr="002E375A" w:rsidRDefault="002E375A" w:rsidP="002E375A">
      <w:pPr>
        <w:jc w:val="both"/>
        <w:rPr>
          <w:lang w:val="it-IT"/>
        </w:rPr>
      </w:pPr>
      <w:r w:rsidRPr="002E375A">
        <w:rPr>
          <w:lang w:val="it-IT"/>
        </w:rPr>
        <w:t xml:space="preserve">Mancanza di attenzione: è facile diventare centrati sul compito piuttosto che sulla persona quando ci si prende cura di più pazienti. Quando entri nella stanza di un paziente, concentrati consapevolmente sulla persona di fronte a te per darle tutta la tua attenzione. I pazienti dovrebbero sentirsi al centro della tua attenzione quando sei con loro, non importa quante altre cose tu abbia in corso. </w:t>
      </w:r>
    </w:p>
    <w:p w14:paraId="1BD3592A" w14:textId="77777777" w:rsidR="002E375A" w:rsidRPr="002E375A" w:rsidRDefault="002E375A" w:rsidP="002E375A">
      <w:pPr>
        <w:jc w:val="both"/>
        <w:rPr>
          <w:lang w:val="it-IT"/>
        </w:rPr>
      </w:pPr>
      <w:r w:rsidRPr="002E375A">
        <w:rPr>
          <w:lang w:val="it-IT"/>
        </w:rPr>
        <w:t>Rumore e altre distrazioni: gli ambienti sanitari possono essere molto rumorosi con persone che parlano nella stanza o nel corridoio, la TV a tutto volume e gli allarmi che suonano. Crea un ambiente calmo e silenzioso quando comunichi con i pazienti chiudendo le porte del corridoio, riducendo il volume della TV o spostandoti in un'area più tranquilla, se possibile.</w:t>
      </w:r>
    </w:p>
    <w:p w14:paraId="16104E91" w14:textId="77777777" w:rsidR="002E375A" w:rsidRPr="002E375A" w:rsidRDefault="002E375A" w:rsidP="002E375A">
      <w:pPr>
        <w:jc w:val="both"/>
        <w:rPr>
          <w:lang w:val="en-US"/>
        </w:rPr>
      </w:pPr>
    </w:p>
    <w:p w14:paraId="0AA2CDE5"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10:</w:t>
      </w:r>
      <w:r w:rsidRPr="002E375A">
        <w:rPr>
          <w:lang w:val="lt-LT"/>
        </w:rPr>
        <w:t xml:space="preserve"> Problemi di udito e linguaggio: se il paziente ha problemi di udito o di linguaggio, implementa strategie per migliorare la comunicazione, inclusi dispositivi di assistenza come occhiali, apparecchi acustici e qualsiasi ausilio per la comunicazione come lavagne, fotolibri o microfoni. </w:t>
      </w:r>
    </w:p>
    <w:p w14:paraId="22C18D08" w14:textId="77777777" w:rsidR="002E375A" w:rsidRPr="002E375A" w:rsidRDefault="002E375A" w:rsidP="002E375A">
      <w:pPr>
        <w:jc w:val="both"/>
        <w:rPr>
          <w:lang w:val="lt-LT"/>
        </w:rPr>
      </w:pPr>
      <w:r w:rsidRPr="002E375A">
        <w:rPr>
          <w:lang w:val="lt-LT"/>
        </w:rPr>
        <w:t xml:space="preserve">Differenze linguistiche: se l'italiano non è la lingua principale del paziente, è importante cercare un interprete medico e fornire dispense scritte nella lingua preferita del paziente, quando possibile. La maggior parte delle agenzie ha accesso a un servizio di interpretariato disponibile telefonicamente se non è disponibile in loco. </w:t>
      </w:r>
    </w:p>
    <w:p w14:paraId="764C2047" w14:textId="77777777" w:rsidR="002E375A" w:rsidRPr="002E375A" w:rsidRDefault="002E375A" w:rsidP="002E375A">
      <w:pPr>
        <w:jc w:val="both"/>
        <w:rPr>
          <w:lang w:val="lt-LT"/>
        </w:rPr>
      </w:pPr>
      <w:r w:rsidRPr="002E375A">
        <w:rPr>
          <w:lang w:val="lt-LT"/>
        </w:rPr>
        <w:t xml:space="preserve">Differenze nelle credenze culturali: le norme di interazione sociale variano notevolmente nelle diverse culture, così come i modi in cui le emozioni vengono espresse. Ad esempio, il concetto di distanza personale varia tra persone di culture diverse. Alcune persone preferiscono stare molto vicine l'una all'altra quando parlano, mentre altre preferiscono una distanza di pochi metri. Inoltre, alcuni pazienti sono stoici riguardo al dolore, mentre altri sono più espressivi verbalmente quando provano dolore. </w:t>
      </w:r>
    </w:p>
    <w:p w14:paraId="617F42B8" w14:textId="77777777" w:rsidR="002E375A" w:rsidRPr="002E375A" w:rsidRDefault="002E375A" w:rsidP="002E375A">
      <w:pPr>
        <w:jc w:val="both"/>
        <w:rPr>
          <w:lang w:val="lt-LT"/>
        </w:rPr>
      </w:pPr>
    </w:p>
    <w:p w14:paraId="6A2F81A8" w14:textId="77777777" w:rsidR="002E375A" w:rsidRPr="002E375A" w:rsidRDefault="002E375A" w:rsidP="002E375A">
      <w:pPr>
        <w:jc w:val="both"/>
        <w:rPr>
          <w:lang w:val="it-IT"/>
        </w:rPr>
      </w:pPr>
      <w:r w:rsidRPr="002E375A">
        <w:rPr>
          <w:rFonts w:eastAsiaTheme="majorEastAsia" w:cstheme="minorHAnsi"/>
          <w:b/>
          <w:color w:val="2E74B5" w:themeColor="accent1" w:themeShade="BF"/>
        </w:rPr>
        <w:lastRenderedPageBreak/>
        <w:t>Slide 11:</w:t>
      </w:r>
      <w:r w:rsidRPr="002E375A">
        <w:rPr>
          <w:lang w:val="it-IT"/>
        </w:rPr>
        <w:t xml:space="preserve"> Barriere psicologiche: gli stati psicologici del mittente e del destinatario influenzano il modo in cui il messaggio viene inviato, ricevuto e percepito. Considera ciò che il destinatario potrebbe sperimentare nell'ambiente sanitario e cosa potrebbe impattare sulla corretta ricezione del tuo messaggio. Essere frettolosi, distratti e sopraffatti sono solo alcune delle cose che possono influenzare il tuo messaggio e la sua comprensione.  </w:t>
      </w:r>
    </w:p>
    <w:p w14:paraId="3B8DEAB0" w14:textId="77777777" w:rsidR="002E375A" w:rsidRPr="002E375A" w:rsidRDefault="002E375A" w:rsidP="002E375A">
      <w:pPr>
        <w:jc w:val="both"/>
        <w:rPr>
          <w:lang w:val="lt-LT"/>
        </w:rPr>
      </w:pPr>
      <w:r w:rsidRPr="002E375A">
        <w:rPr>
          <w:lang w:val="it-IT"/>
        </w:rPr>
        <w:t xml:space="preserve">Barriere fisiologiche: è importante essere consapevoli delle potenziali barriere fisiologiche dei pazienti durante la comunicazione. Ad esempio, se un paziente soffre, è meno probabile che ascolti e ricordi ciò che è stato detto. Se il paziente sta ricevendo antidolorifici, tieni presente che questi farmaci possono alterare la sua comprensione e risposta.  </w:t>
      </w:r>
    </w:p>
    <w:p w14:paraId="4E7147EA" w14:textId="77777777" w:rsidR="002E375A" w:rsidRPr="002E375A" w:rsidRDefault="002E375A" w:rsidP="002E375A">
      <w:pPr>
        <w:jc w:val="both"/>
        <w:rPr>
          <w:lang w:val="lt-LT"/>
        </w:rPr>
      </w:pPr>
      <w:r w:rsidRPr="002E375A">
        <w:rPr>
          <w:lang w:val="it-IT"/>
        </w:rPr>
        <w:t xml:space="preserve">Barriere fisiche per la comunicazione non verbale: fornire informazioni via e-mail o SMS è spesso meno efficace della comunicazione faccia a faccia. L'incapacità di visualizzare la comunicazione non verbale associata a un messaggio, come il tono di voce, le espressioni facciali e il linguaggio del corpo in generale, spesso causa un'interpretazione errata del messaggio da parte del destinatario. Quando possibile, è meglio fornire informazioni importanti agli altri utilizzando la comunicazione faccia a faccia, in modo che la comunicazione non verbale sia inclusa nel messaggio.  </w:t>
      </w:r>
    </w:p>
    <w:p w14:paraId="6AE0BE03" w14:textId="77777777" w:rsidR="002E375A" w:rsidRPr="002E375A" w:rsidRDefault="002E375A" w:rsidP="002E375A">
      <w:pPr>
        <w:jc w:val="both"/>
        <w:rPr>
          <w:lang w:val="lt-LT"/>
        </w:rPr>
      </w:pPr>
      <w:r w:rsidRPr="002E375A">
        <w:rPr>
          <w:lang w:val="it-IT"/>
        </w:rPr>
        <w:t xml:space="preserve">Differenze di percezioni e punti di vista: ognuno ha le proprie convinzioni e prospettive e vuole sentirsi "ascoltato". Quando i pazienti sentono che le loro convinzioni o prospettive non sono apprezzate, spesso si disimpegnano dalla conversazione o dal loro piano di cura. Le informazioni dovrebbero essere fornite in modo non giudicante, anche se le prospettive, i punti di vista e le convinzioni del paziente sono diversi dai tuoi. </w:t>
      </w:r>
    </w:p>
    <w:p w14:paraId="4AE66968" w14:textId="77777777" w:rsidR="002E375A" w:rsidRPr="002E375A" w:rsidRDefault="002E375A" w:rsidP="002E375A">
      <w:pPr>
        <w:jc w:val="both"/>
        <w:rPr>
          <w:lang w:val="it-IT"/>
        </w:rPr>
      </w:pPr>
    </w:p>
    <w:p w14:paraId="04669F6A"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12</w:t>
      </w:r>
      <w:r w:rsidRPr="002E375A">
        <w:rPr>
          <w:b/>
          <w:bCs/>
          <w:lang w:val="it-IT"/>
        </w:rPr>
        <w:t>:</w:t>
      </w:r>
      <w:r w:rsidRPr="002E375A">
        <w:rPr>
          <w:lang w:val="it-IT"/>
        </w:rPr>
        <w:t xml:space="preserve"> Una comunicazione efficace nel settore sanitario non è solo vantaggiosa, ma è essenziale. Porta a migliori risultati per i pazienti promuovendo la comprensione e la fiducia tra pazienti e sanitari. Inoltre, migliora le dinamiche all’interno </w:t>
      </w:r>
      <w:proofErr w:type="gramStart"/>
      <w:r w:rsidRPr="002E375A">
        <w:rPr>
          <w:lang w:val="it-IT"/>
        </w:rPr>
        <w:t>del team</w:t>
      </w:r>
      <w:proofErr w:type="gramEnd"/>
      <w:r w:rsidRPr="002E375A">
        <w:rPr>
          <w:lang w:val="it-IT"/>
        </w:rPr>
        <w:t>, riducendo gli errori e facilitando una collaborazione più fluida tra gli operatori sanitari. In questa slide possiamo vedere tutti le componenti chiave di una comunicazione efficace.</w:t>
      </w:r>
    </w:p>
    <w:p w14:paraId="6FFE56CF" w14:textId="77777777" w:rsidR="002E375A" w:rsidRPr="002E375A" w:rsidRDefault="002E375A" w:rsidP="002E375A">
      <w:pPr>
        <w:jc w:val="both"/>
        <w:rPr>
          <w:lang w:val="en-US"/>
        </w:rPr>
      </w:pPr>
    </w:p>
    <w:p w14:paraId="0B5530F9"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13:</w:t>
      </w:r>
      <w:r w:rsidRPr="002E375A">
        <w:rPr>
          <w:lang w:val="lt-LT"/>
        </w:rPr>
        <w:t xml:space="preserve"> La comunicazione verbale nell'assistenza infermieristica e sanitaria si riferisce al processo di condivisione di informazioni, idee e sentimenti attraverso le parole pronunciate. Questo aspetto della comunicazione contribuisce in modo significativo all'assistenza centrata sul paziente e all'erogazione dell'assistenza sanitaria complessiva. </w:t>
      </w:r>
    </w:p>
    <w:p w14:paraId="5E4477FA" w14:textId="77777777" w:rsidR="002E375A" w:rsidRPr="002E375A" w:rsidRDefault="002E375A" w:rsidP="002E375A">
      <w:pPr>
        <w:jc w:val="both"/>
        <w:rPr>
          <w:lang w:val="en-US"/>
        </w:rPr>
      </w:pPr>
    </w:p>
    <w:p w14:paraId="03BBA284"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14:</w:t>
      </w:r>
      <w:r w:rsidRPr="002E375A">
        <w:rPr>
          <w:lang w:val="it-IT"/>
        </w:rPr>
        <w:t xml:space="preserve"> La comunicazione verbale è fondamentale nel settore sanitario. Tecniche come l'uso di domande aperte incoraggiano i pazienti a condividere più informazioni relative ai loro problemi di salute. Le parole che utilizziamo per rivolgerci al paziente impattano sulla relazione: usare nomignoli condiscendenti, ad esempio, potrebbe essere percepito come una mancanza di rispetto o come un porsi in una posizione predominante e poco rispettosa. Una comunicazione efficace nel settore sanitario va oltre l'interazione tra paziente e professionista. È altrettanto importante all'interno </w:t>
      </w:r>
      <w:proofErr w:type="gramStart"/>
      <w:r w:rsidRPr="002E375A">
        <w:rPr>
          <w:lang w:val="it-IT"/>
        </w:rPr>
        <w:t>dei team sanitari</w:t>
      </w:r>
      <w:proofErr w:type="gramEnd"/>
      <w:r w:rsidRPr="002E375A">
        <w:rPr>
          <w:lang w:val="it-IT"/>
        </w:rPr>
        <w:t xml:space="preserve">. Un'interruzione della comunicazione tra i membri </w:t>
      </w:r>
      <w:proofErr w:type="gramStart"/>
      <w:r w:rsidRPr="002E375A">
        <w:rPr>
          <w:lang w:val="it-IT"/>
        </w:rPr>
        <w:t>del team</w:t>
      </w:r>
      <w:proofErr w:type="gramEnd"/>
      <w:r w:rsidRPr="002E375A">
        <w:rPr>
          <w:lang w:val="it-IT"/>
        </w:rPr>
        <w:t xml:space="preserve"> può portare a errori e compromettere l'assistenza ai pazienti, soprattutto durante i passaggi di consegne. Una comunicazione chiara garantisce che tutte le informazioni critiche vengano trasferite in modo efficace, promuovendo il lavoro di squadra e la continuità delle cure.  </w:t>
      </w:r>
      <w:proofErr w:type="gramStart"/>
      <w:r w:rsidRPr="002E375A">
        <w:rPr>
          <w:lang w:val="it-IT"/>
        </w:rPr>
        <w:t>Nei team multidisciplinari</w:t>
      </w:r>
      <w:proofErr w:type="gramEnd"/>
      <w:r w:rsidRPr="002E375A">
        <w:rPr>
          <w:lang w:val="it-IT"/>
        </w:rPr>
        <w:t xml:space="preserve">, la </w:t>
      </w:r>
      <w:r w:rsidRPr="002E375A">
        <w:rPr>
          <w:lang w:val="it-IT"/>
        </w:rPr>
        <w:lastRenderedPageBreak/>
        <w:t xml:space="preserve">comunicazione aperta crea una comprensione condivisa e garantisce che tutti gli aspetti della cura del paziente vengano affrontati </w:t>
      </w:r>
    </w:p>
    <w:p w14:paraId="50565C9F" w14:textId="77777777" w:rsidR="002E375A" w:rsidRPr="002E375A" w:rsidRDefault="002E375A" w:rsidP="002E375A">
      <w:pPr>
        <w:jc w:val="both"/>
        <w:rPr>
          <w:lang w:val="it-IT"/>
        </w:rPr>
      </w:pPr>
    </w:p>
    <w:p w14:paraId="1C2C2238" w14:textId="77777777" w:rsidR="002E375A" w:rsidRPr="002E375A" w:rsidRDefault="002E375A" w:rsidP="002E375A">
      <w:pPr>
        <w:jc w:val="both"/>
        <w:rPr>
          <w:lang w:val="en-US"/>
        </w:rPr>
      </w:pPr>
    </w:p>
    <w:p w14:paraId="64298BBE"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17</w:t>
      </w:r>
      <w:r w:rsidRPr="002E375A">
        <w:rPr>
          <w:b/>
          <w:bCs/>
          <w:lang w:val="it-IT"/>
        </w:rPr>
        <w:t>:</w:t>
      </w:r>
      <w:r w:rsidRPr="002E375A">
        <w:rPr>
          <w:lang w:val="it-IT"/>
        </w:rPr>
        <w:t xml:space="preserve"> La comunicazione non verbale gioca un ruolo significativo nelle nostre interazioni. Include il linguaggio del corpo e le espressioni facciali, il tono di voce e il ritmo della conversazione. Le espressioni facciali e il linguaggio del corpo possono trasmettere empatia e sostegno, rafforzando i nostri messaggi verbali. Dobbiamo essere culturalmente sensibili, poiché culture diverse possono interpretare i segnali non verbali in modo diverso, assicurandoci di leggere e rispondere accuratamente alle esigenze dei nostri pazienti.</w:t>
      </w:r>
    </w:p>
    <w:p w14:paraId="28E2EA37" w14:textId="77777777" w:rsidR="002E375A" w:rsidRPr="002E375A" w:rsidRDefault="002E375A" w:rsidP="002E375A">
      <w:pPr>
        <w:jc w:val="both"/>
        <w:rPr>
          <w:lang w:val="en-US"/>
        </w:rPr>
      </w:pPr>
    </w:p>
    <w:p w14:paraId="244012EE"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18</w:t>
      </w:r>
      <w:r w:rsidRPr="002E375A">
        <w:rPr>
          <w:b/>
          <w:bCs/>
          <w:lang w:val="it-IT"/>
        </w:rPr>
        <w:t xml:space="preserve">: </w:t>
      </w:r>
      <w:r w:rsidRPr="002E375A">
        <w:rPr>
          <w:lang w:val="it-IT"/>
        </w:rPr>
        <w:t>Gli esperti linguistici stimano che la comunicazione non verbale abbia un impatto determinante sull’efficacia della comunicazione stessa. Ciò sottolinea l'immenso ruolo che i segnali non verbali svolgono nel modo in cui ci scambiamo informazioni e ci comprendiamo a vicenda. La teoria della comunicazione di Mehrabian analizza ulteriormente questo concetto suggerendo che le parole influiscono sulla corretta comprensione del messaggio solo per il 7</w:t>
      </w:r>
      <w:proofErr w:type="gramStart"/>
      <w:r w:rsidRPr="002E375A">
        <w:rPr>
          <w:lang w:val="it-IT"/>
        </w:rPr>
        <w:t>% ,</w:t>
      </w:r>
      <w:proofErr w:type="gramEnd"/>
      <w:r w:rsidRPr="002E375A">
        <w:rPr>
          <w:lang w:val="it-IT"/>
        </w:rPr>
        <w:t xml:space="preserve"> mentre il tono e la voce per il 38%, e il linguaggio del corpo per il 55%. Queste percentuali evidenziano l'importanza non solo di ciò che diciamo, ma anche di come lo diciamo e dei segnali non verbali che inviamo. Il come comunichiamo inoltre, ha a che fare con la relazione che instauriamo con il destinatario della comunicazione. LA comunicazione non verbale, quindi, è fondamentale per una comunicazione efficace; allo stesso tempo è molto difficile da gestire poiché risponde direttamente allo stato emotivo in cui si trova chi comunica. È importante avere consapevolezza di sé mentre si comunica, per allineare il come diciamo le cose, con </w:t>
      </w:r>
      <w:proofErr w:type="gramStart"/>
      <w:r w:rsidRPr="002E375A">
        <w:rPr>
          <w:lang w:val="it-IT"/>
        </w:rPr>
        <w:t>il cosa</w:t>
      </w:r>
      <w:proofErr w:type="gramEnd"/>
      <w:r w:rsidRPr="002E375A">
        <w:rPr>
          <w:lang w:val="it-IT"/>
        </w:rPr>
        <w:t xml:space="preserve"> diciamo. Se il linguaggio non verbale fosse dissonante rispetto a ciò che comunichiamo a livello verbale, questo indebolirebbe l’efficacia della nostra comunicazione e il nostro interlocutore crederebbe istintivamente al messaggio che trasferiamo, a volte inconsapevolmente, con il linguaggio non verbale invece che a ciò che vogliamo trasmettere con le parole</w:t>
      </w:r>
    </w:p>
    <w:p w14:paraId="4922EADC" w14:textId="77777777" w:rsidR="002E375A" w:rsidRPr="002E375A" w:rsidRDefault="002E375A" w:rsidP="002E375A">
      <w:pPr>
        <w:jc w:val="both"/>
        <w:rPr>
          <w:lang w:val="en-US"/>
        </w:rPr>
      </w:pPr>
    </w:p>
    <w:p w14:paraId="5B98CED0" w14:textId="77777777" w:rsidR="002E375A" w:rsidRPr="002E375A" w:rsidRDefault="002E375A" w:rsidP="002E375A">
      <w:pPr>
        <w:jc w:val="both"/>
        <w:rPr>
          <w:lang w:val="en-US"/>
        </w:rPr>
      </w:pPr>
    </w:p>
    <w:p w14:paraId="1042FA0D"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20</w:t>
      </w:r>
      <w:r w:rsidRPr="002E375A">
        <w:rPr>
          <w:b/>
          <w:bCs/>
          <w:lang w:val="lt-LT"/>
        </w:rPr>
        <w:t>:</w:t>
      </w:r>
      <w:r w:rsidRPr="002E375A">
        <w:rPr>
          <w:lang w:val="lt-LT"/>
        </w:rPr>
        <w:t xml:space="preserve"> Concentriamoci quindi sugli aspetti chiave da osservare nella comunicazione non verbale: comprendere questi aspetti migliorerà notevolmente le nostre interazioni.</w:t>
      </w:r>
    </w:p>
    <w:p w14:paraId="747F7B31" w14:textId="77777777" w:rsidR="002E375A" w:rsidRPr="002E375A" w:rsidRDefault="002E375A" w:rsidP="002E375A">
      <w:pPr>
        <w:jc w:val="both"/>
        <w:rPr>
          <w:lang w:val="en-US"/>
        </w:rPr>
      </w:pPr>
    </w:p>
    <w:p w14:paraId="59A60906"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21</w:t>
      </w:r>
      <w:r w:rsidRPr="002E375A">
        <w:rPr>
          <w:b/>
          <w:bCs/>
          <w:lang w:val="it-IT"/>
        </w:rPr>
        <w:t>:</w:t>
      </w:r>
      <w:r w:rsidRPr="002E375A">
        <w:rPr>
          <w:lang w:val="it-IT"/>
        </w:rPr>
        <w:t xml:space="preserve"> Interpretare il linguaggio del corpo a volte può essere complicato. Ad esempio, alcune persone vedendo qualcuno con braccia e gambe incrociate, potrebbero pensare ad una posizione di chiusura. Tuttavia, questa postura può essere semplicemente comoda per alcuni individui: io spesso tendo assumerla quando penso. Ma se qualcuno si siede in questo modo e si allontana da te ed evita il contatto visivo, potrebbe indicare che non si sente a suo agio con te per qualche motivo.</w:t>
      </w:r>
    </w:p>
    <w:p w14:paraId="51B51FB1" w14:textId="77777777" w:rsidR="002E375A" w:rsidRPr="002E375A" w:rsidRDefault="002E375A" w:rsidP="002E375A">
      <w:pPr>
        <w:jc w:val="both"/>
        <w:rPr>
          <w:lang w:val="lt-LT"/>
        </w:rPr>
      </w:pPr>
      <w:r w:rsidRPr="002E375A">
        <w:rPr>
          <w:lang w:val="it-IT"/>
        </w:rPr>
        <w:t xml:space="preserve">Il linguaggio del corpo è un aspetto essenziale della comunicazione non verbale all'interno </w:t>
      </w:r>
      <w:proofErr w:type="gramStart"/>
      <w:r w:rsidRPr="002E375A">
        <w:rPr>
          <w:lang w:val="it-IT"/>
        </w:rPr>
        <w:t>dei team</w:t>
      </w:r>
      <w:proofErr w:type="gramEnd"/>
      <w:r w:rsidRPr="002E375A">
        <w:rPr>
          <w:lang w:val="it-IT"/>
        </w:rPr>
        <w:t>. Mantenere un linguaggio del corpo aperto, ad esempio rivolto verso la persona che parla e annuire in segno di assenso, dimostra ascolto attivo e supporto. Prestando attenzione sia ai</w:t>
      </w:r>
    </w:p>
    <w:p w14:paraId="2C8DB473" w14:textId="77777777" w:rsidR="002E375A" w:rsidRPr="002E375A" w:rsidRDefault="002E375A" w:rsidP="002E375A">
      <w:pPr>
        <w:jc w:val="both"/>
        <w:rPr>
          <w:lang w:val="it-IT"/>
        </w:rPr>
      </w:pPr>
      <w:r w:rsidRPr="002E375A">
        <w:rPr>
          <w:lang w:val="it-IT"/>
        </w:rPr>
        <w:t>segnali evidenti che a quelli più sottili del linguaggio del corpo, possiamo comprendere meglio le emozioni dei nostri colleghi e promuovere un ambiente di squadra più coeso.</w:t>
      </w:r>
    </w:p>
    <w:p w14:paraId="53506FE0" w14:textId="77777777" w:rsidR="002E375A" w:rsidRPr="002E375A" w:rsidRDefault="002E375A" w:rsidP="002E375A">
      <w:pPr>
        <w:jc w:val="both"/>
        <w:rPr>
          <w:lang w:val="it-IT"/>
        </w:rPr>
      </w:pPr>
    </w:p>
    <w:p w14:paraId="4FE0C4E2" w14:textId="77777777" w:rsidR="002E375A" w:rsidRPr="002E375A" w:rsidRDefault="002E375A" w:rsidP="002E375A">
      <w:pPr>
        <w:jc w:val="both"/>
        <w:rPr>
          <w:lang w:val="en-US"/>
        </w:rPr>
      </w:pPr>
    </w:p>
    <w:p w14:paraId="7CEDEA24"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22:</w:t>
      </w:r>
      <w:r w:rsidRPr="002E375A">
        <w:rPr>
          <w:lang w:val="lt-LT"/>
        </w:rPr>
        <w:t xml:space="preserve"> Il contatto visivo può variare in modo significativo tra le culture. In alcune culture, evitare il contatto visivo è un segno di rispetto, mentre nella società occidentale, non mantenere il contatto visivo può essere interpretato come un segno di disagio, ansia o addirittura evitamento. Se notiamo che un paziente non ci guarda molto negli occhi, potrebbe essere un'indicazione che si sente a disagio o non è pronto a fidarsi di noi. In questi casi, dedicare del tempo a costruire un rapporto e a stabilire un rapporto di fiducia diventa fondamentale.</w:t>
      </w:r>
    </w:p>
    <w:p w14:paraId="4E3C5153" w14:textId="77777777" w:rsidR="002E375A" w:rsidRPr="002E375A" w:rsidRDefault="002E375A" w:rsidP="002E375A">
      <w:pPr>
        <w:jc w:val="both"/>
        <w:rPr>
          <w:lang w:val="lt-LT"/>
        </w:rPr>
      </w:pPr>
      <w:r w:rsidRPr="002E375A">
        <w:rPr>
          <w:lang w:val="lt-LT"/>
        </w:rPr>
        <w:t>Il contatto visivo gioca inoltre un ruolo fondamentale nelle interazioni di squadra. Durante le riunioni del team o la discussione di casi, la mancanza di contatto visivo tra i colleghi potrebbe indicare disagio o conflitto irrisolto. D'altra parte, un contatto visivo costante e appropriato dimostra coinvolgimento, attenzione e fiducia, assicurando che tutti siano allineati e concentrati sugli stessi obiettivi. Riconoscere queste sfumature aiuta a favorire una migliore comunicazione, sia con i pazienti che all'interno dei team.</w:t>
      </w:r>
    </w:p>
    <w:p w14:paraId="7B08CCDE" w14:textId="77777777" w:rsidR="002E375A" w:rsidRPr="002E375A" w:rsidRDefault="002E375A" w:rsidP="002E375A">
      <w:pPr>
        <w:jc w:val="both"/>
        <w:rPr>
          <w:lang w:val="en-US"/>
        </w:rPr>
      </w:pPr>
    </w:p>
    <w:p w14:paraId="1BA85A2F" w14:textId="77777777" w:rsidR="002E375A" w:rsidRPr="002E375A" w:rsidRDefault="002E375A" w:rsidP="002E375A">
      <w:pPr>
        <w:jc w:val="both"/>
        <w:rPr>
          <w:lang w:val="en-US"/>
        </w:rPr>
      </w:pPr>
    </w:p>
    <w:p w14:paraId="24988887"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23</w:t>
      </w:r>
      <w:r w:rsidRPr="002E375A">
        <w:rPr>
          <w:b/>
          <w:bCs/>
          <w:lang w:val="lt-LT"/>
        </w:rPr>
        <w:t xml:space="preserve">: </w:t>
      </w:r>
      <w:r w:rsidRPr="002E375A">
        <w:rPr>
          <w:lang w:val="lt-LT"/>
        </w:rPr>
        <w:t>Il linguaggio del corpo auto-confortante può includere il paziente che "si abbraccia" come illustrato di seguito o si strofina in un movimento confortante. Questo è un chiaro indicatore di infelicità o angoscia e dovrebbe essere affrontato dall'operatore sanitario se mostrato durante una consultazione.</w:t>
      </w:r>
    </w:p>
    <w:p w14:paraId="0ABA7984" w14:textId="77777777" w:rsidR="002E375A" w:rsidRPr="002E375A" w:rsidRDefault="002E375A" w:rsidP="002E375A">
      <w:pPr>
        <w:jc w:val="both"/>
        <w:rPr>
          <w:lang w:val="en-US"/>
        </w:rPr>
      </w:pPr>
    </w:p>
    <w:p w14:paraId="2ED46198" w14:textId="77777777" w:rsidR="002E375A" w:rsidRPr="002E375A" w:rsidRDefault="002E375A" w:rsidP="002E375A">
      <w:pPr>
        <w:jc w:val="both"/>
        <w:rPr>
          <w:b/>
          <w:bCs/>
          <w:lang w:val="en-US"/>
        </w:rPr>
      </w:pPr>
    </w:p>
    <w:p w14:paraId="24B0D73E" w14:textId="77777777" w:rsidR="002E375A" w:rsidRPr="002E375A" w:rsidRDefault="002E375A" w:rsidP="002E375A">
      <w:pPr>
        <w:jc w:val="both"/>
        <w:rPr>
          <w:lang w:val="it-IT"/>
        </w:rPr>
      </w:pPr>
      <w:r w:rsidRPr="002E375A">
        <w:rPr>
          <w:rFonts w:eastAsiaTheme="majorEastAsia" w:cstheme="minorHAnsi"/>
          <w:b/>
          <w:color w:val="2E74B5" w:themeColor="accent1" w:themeShade="BF"/>
        </w:rPr>
        <w:t>Diapositiva 24:</w:t>
      </w:r>
      <w:r w:rsidRPr="002E375A">
        <w:rPr>
          <w:lang w:val="it-IT"/>
        </w:rPr>
        <w:t xml:space="preserve"> Osservare e interpretare le espressioni facciali nella comunicazione, sia con i pazienti che con i membri </w:t>
      </w:r>
      <w:proofErr w:type="gramStart"/>
      <w:r w:rsidRPr="002E375A">
        <w:rPr>
          <w:lang w:val="it-IT"/>
        </w:rPr>
        <w:t>del team</w:t>
      </w:r>
      <w:proofErr w:type="gramEnd"/>
      <w:r w:rsidRPr="002E375A">
        <w:rPr>
          <w:lang w:val="it-IT"/>
        </w:rPr>
        <w:t xml:space="preserve">, può essere impegnativo, ma offre preziose informazioni su ciò che qualcuno potrebbe pensare o provare. Prestando molta attenzione a questi segnali non verbali, possiamo rispondere in modo più empatico, sia che stiamo affrontando le preoccupazioni di un paziente sia che ci stiamo impegnando in una discussione di gruppo. Ad esempio, se noti che un paziente sembra ansioso durante una conversazione, potresti dire: "Quando ti ho detto che avevi bisogno di un'ecografia, ho notato un'espressione ansiosa sul tuo viso. È giusto? Puoi dirmi cosa stai pensando?' Anche se interpreti male l'espressione, chiedere chiarimenti consente al paziente di spiegare i suoi veri sentimenti. In un contesto di squadra, il riconoscimento delle espressioni facciali può anche migliorare la comunicazione. Se un collega sembra preoccupato durante la discussione di un caso, puoi chiedere: "Ho notato un'espressione preoccupata quando abbiamo discusso il piano di trattamento: hai qualche preoccupazione?" Questo non solo apre il dialogo, ma favorisce anche un ambiente collaborativo in cui tutti si sentono ascoltati e apprezzati. Affrontando direttamente le espressioni facciali nelle interazioni con il paziente e con </w:t>
      </w:r>
      <w:proofErr w:type="gramStart"/>
      <w:r w:rsidRPr="002E375A">
        <w:rPr>
          <w:lang w:val="it-IT"/>
        </w:rPr>
        <w:t>il team</w:t>
      </w:r>
      <w:proofErr w:type="gramEnd"/>
      <w:r w:rsidRPr="002E375A">
        <w:rPr>
          <w:lang w:val="it-IT"/>
        </w:rPr>
        <w:t>, miglioriamo la comunicazione, promuoviamo la comprensione e rafforziamo le relazioni.</w:t>
      </w:r>
    </w:p>
    <w:p w14:paraId="2F3E22E4" w14:textId="77777777" w:rsidR="002E375A" w:rsidRPr="002E375A" w:rsidRDefault="002E375A" w:rsidP="002E375A">
      <w:pPr>
        <w:jc w:val="both"/>
        <w:rPr>
          <w:lang w:val="it-IT"/>
        </w:rPr>
      </w:pPr>
    </w:p>
    <w:p w14:paraId="7DCD5599"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25:</w:t>
      </w:r>
      <w:r w:rsidRPr="002E375A">
        <w:rPr>
          <w:b/>
          <w:bCs/>
          <w:lang w:val="lt-LT"/>
        </w:rPr>
        <w:t xml:space="preserve"> </w:t>
      </w:r>
      <w:r w:rsidRPr="002E375A">
        <w:rPr>
          <w:lang w:val="lt-LT"/>
        </w:rPr>
        <w:t xml:space="preserve">Esistono diversi fattori che possono porsi come </w:t>
      </w:r>
      <w:r w:rsidRPr="002E375A">
        <w:rPr>
          <w:lang w:val="en-US"/>
        </w:rPr>
        <w:t xml:space="preserve">Barriere alla </w:t>
      </w:r>
      <w:proofErr w:type="spellStart"/>
      <w:r w:rsidRPr="002E375A">
        <w:rPr>
          <w:lang w:val="en-US"/>
        </w:rPr>
        <w:t>Comunicazione</w:t>
      </w:r>
      <w:proofErr w:type="spellEnd"/>
      <w:r w:rsidRPr="002E375A">
        <w:rPr>
          <w:lang w:val="en-US"/>
        </w:rPr>
        <w:t xml:space="preserve"> e alla </w:t>
      </w:r>
      <w:proofErr w:type="spellStart"/>
      <w:r w:rsidRPr="002E375A">
        <w:rPr>
          <w:lang w:val="en-US"/>
        </w:rPr>
        <w:t>Collaborazione</w:t>
      </w:r>
      <w:proofErr w:type="spellEnd"/>
      <w:r w:rsidRPr="002E375A">
        <w:rPr>
          <w:lang w:val="en-US"/>
        </w:rPr>
        <w:t xml:space="preserve"> </w:t>
      </w:r>
      <w:proofErr w:type="spellStart"/>
      <w:r w:rsidRPr="002E375A">
        <w:rPr>
          <w:lang w:val="en-US"/>
        </w:rPr>
        <w:t>Interpersonale</w:t>
      </w:r>
      <w:proofErr w:type="spellEnd"/>
      <w:r w:rsidRPr="002E375A">
        <w:rPr>
          <w:lang w:val="en-US"/>
        </w:rPr>
        <w:t xml:space="preserve"> </w:t>
      </w:r>
      <w:proofErr w:type="spellStart"/>
      <w:r w:rsidRPr="002E375A">
        <w:rPr>
          <w:lang w:val="en-US"/>
        </w:rPr>
        <w:t>Efficaci</w:t>
      </w:r>
      <w:proofErr w:type="spellEnd"/>
      <w:r w:rsidRPr="002E375A">
        <w:rPr>
          <w:lang w:val="en-US"/>
        </w:rPr>
        <w:t xml:space="preserve"> e </w:t>
      </w:r>
      <w:proofErr w:type="spellStart"/>
      <w:r w:rsidRPr="002E375A">
        <w:rPr>
          <w:lang w:val="en-US"/>
        </w:rPr>
        <w:t>che</w:t>
      </w:r>
      <w:proofErr w:type="spellEnd"/>
      <w:r w:rsidRPr="002E375A">
        <w:rPr>
          <w:lang w:val="en-US"/>
        </w:rPr>
        <w:t xml:space="preserve"> </w:t>
      </w:r>
      <w:proofErr w:type="spellStart"/>
      <w:r w:rsidRPr="002E375A">
        <w:rPr>
          <w:lang w:val="en-US"/>
        </w:rPr>
        <w:t>quindi</w:t>
      </w:r>
      <w:proofErr w:type="spellEnd"/>
      <w:r w:rsidRPr="002E375A">
        <w:rPr>
          <w:lang w:val="en-US"/>
        </w:rPr>
        <w:t xml:space="preserve"> è </w:t>
      </w:r>
      <w:proofErr w:type="spellStart"/>
      <w:r w:rsidRPr="002E375A">
        <w:rPr>
          <w:lang w:val="en-US"/>
        </w:rPr>
        <w:t>necessario</w:t>
      </w:r>
      <w:proofErr w:type="spellEnd"/>
      <w:r w:rsidRPr="002E375A">
        <w:rPr>
          <w:lang w:val="en-US"/>
        </w:rPr>
        <w:t xml:space="preserve"> </w:t>
      </w:r>
      <w:proofErr w:type="spellStart"/>
      <w:r w:rsidRPr="002E375A">
        <w:rPr>
          <w:lang w:val="en-US"/>
        </w:rPr>
        <w:t>conoscere</w:t>
      </w:r>
      <w:proofErr w:type="spellEnd"/>
      <w:r w:rsidRPr="002E375A">
        <w:rPr>
          <w:lang w:val="en-US"/>
        </w:rPr>
        <w:t xml:space="preserve"> per </w:t>
      </w:r>
      <w:proofErr w:type="spellStart"/>
      <w:r w:rsidRPr="002E375A">
        <w:rPr>
          <w:lang w:val="en-US"/>
        </w:rPr>
        <w:t>poterli</w:t>
      </w:r>
      <w:proofErr w:type="spellEnd"/>
      <w:r w:rsidRPr="002E375A">
        <w:rPr>
          <w:lang w:val="en-US"/>
        </w:rPr>
        <w:t xml:space="preserve"> </w:t>
      </w:r>
      <w:proofErr w:type="spellStart"/>
      <w:r w:rsidRPr="002E375A">
        <w:rPr>
          <w:lang w:val="en-US"/>
        </w:rPr>
        <w:t>gestire</w:t>
      </w:r>
      <w:proofErr w:type="spellEnd"/>
      <w:r w:rsidRPr="002E375A">
        <w:rPr>
          <w:lang w:val="en-US"/>
        </w:rPr>
        <w:t xml:space="preserve"> </w:t>
      </w:r>
      <w:proofErr w:type="spellStart"/>
      <w:r w:rsidRPr="002E375A">
        <w:rPr>
          <w:lang w:val="en-US"/>
        </w:rPr>
        <w:t>laddove</w:t>
      </w:r>
      <w:proofErr w:type="spellEnd"/>
      <w:r w:rsidRPr="002E375A">
        <w:rPr>
          <w:lang w:val="en-US"/>
        </w:rPr>
        <w:t xml:space="preserve"> </w:t>
      </w:r>
      <w:proofErr w:type="spellStart"/>
      <w:r w:rsidRPr="002E375A">
        <w:rPr>
          <w:lang w:val="en-US"/>
        </w:rPr>
        <w:t>si</w:t>
      </w:r>
      <w:proofErr w:type="spellEnd"/>
      <w:r w:rsidRPr="002E375A">
        <w:rPr>
          <w:lang w:val="en-US"/>
        </w:rPr>
        <w:t xml:space="preserve"> </w:t>
      </w:r>
      <w:proofErr w:type="spellStart"/>
      <w:r w:rsidRPr="002E375A">
        <w:rPr>
          <w:lang w:val="en-US"/>
        </w:rPr>
        <w:t>presentassero</w:t>
      </w:r>
      <w:proofErr w:type="spellEnd"/>
      <w:r w:rsidRPr="002E375A">
        <w:rPr>
          <w:lang w:val="en-US"/>
        </w:rPr>
        <w:t xml:space="preserve">. </w:t>
      </w:r>
      <w:proofErr w:type="spellStart"/>
      <w:r w:rsidRPr="002E375A">
        <w:rPr>
          <w:lang w:val="en-US"/>
        </w:rPr>
        <w:t>Vediamoli</w:t>
      </w:r>
      <w:proofErr w:type="spellEnd"/>
      <w:r w:rsidRPr="002E375A">
        <w:rPr>
          <w:lang w:val="en-US"/>
        </w:rPr>
        <w:t xml:space="preserve"> </w:t>
      </w:r>
      <w:proofErr w:type="spellStart"/>
      <w:r w:rsidRPr="002E375A">
        <w:rPr>
          <w:lang w:val="en-US"/>
        </w:rPr>
        <w:t>insieme</w:t>
      </w:r>
      <w:proofErr w:type="spellEnd"/>
    </w:p>
    <w:p w14:paraId="4959C771" w14:textId="77777777" w:rsidR="002E375A" w:rsidRPr="002E375A" w:rsidRDefault="002E375A" w:rsidP="002E375A">
      <w:pPr>
        <w:jc w:val="both"/>
        <w:rPr>
          <w:lang w:val="en-US"/>
        </w:rPr>
      </w:pPr>
      <w:r w:rsidRPr="002E375A">
        <w:rPr>
          <w:lang w:val="lt-LT"/>
        </w:rPr>
        <w:lastRenderedPageBreak/>
        <w:t xml:space="preserve"> </w:t>
      </w:r>
    </w:p>
    <w:p w14:paraId="14451371" w14:textId="77777777" w:rsidR="002E375A" w:rsidRPr="002E375A" w:rsidRDefault="002E375A" w:rsidP="002E375A">
      <w:pPr>
        <w:jc w:val="both"/>
        <w:rPr>
          <w:b/>
          <w:bCs/>
          <w:lang w:val="en-US"/>
        </w:rPr>
      </w:pPr>
    </w:p>
    <w:p w14:paraId="3907A447"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27:</w:t>
      </w:r>
      <w:r w:rsidRPr="002E375A">
        <w:rPr>
          <w:b/>
          <w:bCs/>
          <w:lang w:val="lt-LT"/>
        </w:rPr>
        <w:t xml:space="preserve">  S</w:t>
      </w:r>
      <w:r w:rsidRPr="002E375A">
        <w:rPr>
          <w:lang w:val="lt-LT"/>
        </w:rPr>
        <w:t xml:space="preserve">tili di comunicazione. </w:t>
      </w:r>
    </w:p>
    <w:p w14:paraId="7536038B" w14:textId="77777777" w:rsidR="002E375A" w:rsidRPr="002E375A" w:rsidRDefault="002E375A" w:rsidP="002E375A">
      <w:pPr>
        <w:jc w:val="both"/>
        <w:rPr>
          <w:lang w:val="lt-LT"/>
        </w:rPr>
      </w:pPr>
      <w:r w:rsidRPr="002E375A">
        <w:rPr>
          <w:lang w:val="lt-LT"/>
        </w:rPr>
        <w:t xml:space="preserve">Un comunicatore passivo mette i diritti degli altri prima dei propri. I comunicatori passivi tendono ad essere accondiscendenti o a sembrare incerti quando parlano e spesso non parlano se sentono di aver subito un torto. </w:t>
      </w:r>
    </w:p>
    <w:p w14:paraId="3432DDD6" w14:textId="77777777" w:rsidR="002E375A" w:rsidRPr="002E375A" w:rsidRDefault="002E375A" w:rsidP="002E375A">
      <w:pPr>
        <w:jc w:val="both"/>
        <w:rPr>
          <w:lang w:val="lt-LT"/>
        </w:rPr>
      </w:pPr>
      <w:r w:rsidRPr="002E375A">
        <w:rPr>
          <w:lang w:val="lt-LT"/>
        </w:rPr>
        <w:t xml:space="preserve">I comunicatori aggressivi, d'altra parte, si presentano come difensori dei propri diritti nonostante possano violare i diritti degli altri quando comunicano. Tendono a comunicare in un modo che dice agli altri che i loro sentimenti non contano. </w:t>
      </w:r>
    </w:p>
    <w:p w14:paraId="1E753BC7" w14:textId="77777777" w:rsidR="002E375A" w:rsidRPr="002E375A" w:rsidRDefault="002E375A" w:rsidP="002E375A">
      <w:pPr>
        <w:jc w:val="both"/>
        <w:rPr>
          <w:lang w:val="it-IT"/>
        </w:rPr>
      </w:pPr>
      <w:r w:rsidRPr="002E375A">
        <w:rPr>
          <w:lang w:val="it-IT"/>
        </w:rPr>
        <w:t xml:space="preserve">La comunicazione assertiva si riferisce a un modo di trasmettere informazioni che descrivono i fatti e i sentimenti del mittente senza mancare di rispetto ai sentimenti del destinatario. La comunicazione assertiva è diversa dalla comunicazione aggressiva perché utilizza messaggi "io", come "sento...", "capisco..." o "aiutami a capire...", per affrontare i problemi invece di utilizzare messaggi "tu" che possono far sentire il destinatario come se fosse stato attaccato verbalmente. L'uso della comunicazione assertiva è un modo efficace per risolvere i problemi con pazienti, colleghi e membri </w:t>
      </w:r>
      <w:proofErr w:type="gramStart"/>
      <w:r w:rsidRPr="002E375A">
        <w:rPr>
          <w:lang w:val="it-IT"/>
        </w:rPr>
        <w:t>del team sanitario</w:t>
      </w:r>
      <w:proofErr w:type="gramEnd"/>
      <w:r w:rsidRPr="002E375A">
        <w:rPr>
          <w:lang w:val="it-IT"/>
        </w:rPr>
        <w:t>.</w:t>
      </w:r>
    </w:p>
    <w:p w14:paraId="1282FD63" w14:textId="77777777" w:rsidR="002E375A" w:rsidRPr="002E375A" w:rsidRDefault="002E375A" w:rsidP="002E375A">
      <w:pPr>
        <w:jc w:val="both"/>
        <w:rPr>
          <w:b/>
          <w:bCs/>
          <w:lang w:val="en-US"/>
        </w:rPr>
      </w:pPr>
    </w:p>
    <w:p w14:paraId="463F8C5E" w14:textId="77777777" w:rsidR="002E375A" w:rsidRPr="002E375A" w:rsidRDefault="002E375A" w:rsidP="002E375A">
      <w:pPr>
        <w:jc w:val="both"/>
        <w:rPr>
          <w:lang w:val="lt-LT"/>
        </w:rPr>
      </w:pPr>
      <w:r w:rsidRPr="002E375A">
        <w:rPr>
          <w:rFonts w:eastAsiaTheme="majorEastAsia" w:cstheme="minorHAnsi"/>
          <w:b/>
          <w:color w:val="2E74B5" w:themeColor="accent1" w:themeShade="BF"/>
        </w:rPr>
        <w:t>Diapositiva 28:</w:t>
      </w:r>
      <w:r w:rsidRPr="002E375A">
        <w:rPr>
          <w:b/>
          <w:bCs/>
          <w:lang w:val="lt-LT"/>
        </w:rPr>
        <w:t xml:space="preserve"> </w:t>
      </w:r>
      <w:r w:rsidRPr="002E375A">
        <w:rPr>
          <w:lang w:val="lt-LT"/>
        </w:rPr>
        <w:t xml:space="preserve">L'uso dell'eHealth è un fenomeno comune nelle pratiche sanitarie di tutto il mondo. </w:t>
      </w:r>
    </w:p>
    <w:p w14:paraId="0EF8BDFB" w14:textId="77777777" w:rsidR="002E375A" w:rsidRPr="002E375A" w:rsidRDefault="002E375A" w:rsidP="002E375A">
      <w:pPr>
        <w:jc w:val="both"/>
        <w:rPr>
          <w:lang w:val="lt-LT"/>
        </w:rPr>
      </w:pPr>
      <w:r w:rsidRPr="002E375A">
        <w:rPr>
          <w:lang w:val="lt-LT"/>
        </w:rPr>
        <w:t xml:space="preserve">L'eHealth fornisce i mezzi per facilitare la comunicazione tra i prestatori di assistenza e tra i prestatori di assistenza e i loro pazienti per scambiare informazioni e facilitare l'automonitoraggio tra i pazienti. </w:t>
      </w:r>
    </w:p>
    <w:p w14:paraId="779CF2C3" w14:textId="77777777" w:rsidR="002E375A" w:rsidRPr="002E375A" w:rsidRDefault="002E375A" w:rsidP="002E375A">
      <w:pPr>
        <w:jc w:val="both"/>
        <w:rPr>
          <w:lang w:val="en-US"/>
        </w:rPr>
      </w:pPr>
      <w:r w:rsidRPr="002E375A">
        <w:rPr>
          <w:lang w:val="lt-LT"/>
        </w:rPr>
        <w:t>L'eHealth prevede l'uso di tecnologie digitali e telecomunicazioni, come le cartelle cliniche elettroniche, i follow-up telefonici, la telemedicina, i messaggi di testo SMS e le consultazioni a distanza, per facilitare i miglioramenti della salute e l'erogazione di servizi sanitari sia in ambito clinico che domiciliare.</w:t>
      </w:r>
    </w:p>
    <w:p w14:paraId="5B1A25F7" w14:textId="77777777" w:rsidR="002E375A" w:rsidRPr="002E375A" w:rsidRDefault="002E375A" w:rsidP="002E375A">
      <w:pPr>
        <w:jc w:val="both"/>
        <w:rPr>
          <w:lang w:val="en-US"/>
        </w:rPr>
      </w:pPr>
    </w:p>
    <w:p w14:paraId="152F49C7" w14:textId="41E9D67A" w:rsidR="002E375A" w:rsidRPr="002E375A" w:rsidRDefault="002E375A" w:rsidP="002E375A">
      <w:pPr>
        <w:jc w:val="both"/>
        <w:rPr>
          <w:lang w:val="lt-LT"/>
        </w:rPr>
      </w:pPr>
      <w:proofErr w:type="spellStart"/>
      <w:r>
        <w:rPr>
          <w:rFonts w:eastAsiaTheme="majorEastAsia" w:cstheme="minorHAnsi"/>
          <w:b/>
          <w:color w:val="2E74B5" w:themeColor="accent1" w:themeShade="BF"/>
        </w:rPr>
        <w:t>Diapositiva</w:t>
      </w:r>
      <w:proofErr w:type="spellEnd"/>
      <w:r w:rsidRPr="002E375A">
        <w:rPr>
          <w:rFonts w:eastAsiaTheme="majorEastAsia" w:cstheme="minorHAnsi"/>
          <w:b/>
          <w:color w:val="2E74B5" w:themeColor="accent1" w:themeShade="BF"/>
        </w:rPr>
        <w:t xml:space="preserve"> 29:</w:t>
      </w:r>
      <w:r w:rsidRPr="002E375A">
        <w:rPr>
          <w:b/>
          <w:bCs/>
          <w:lang w:val="lt-LT"/>
        </w:rPr>
        <w:t xml:space="preserve"> </w:t>
      </w:r>
      <w:r w:rsidRPr="002E375A">
        <w:rPr>
          <w:lang w:val="lt-LT"/>
        </w:rPr>
        <w:t xml:space="preserve">Negli ambienti sanitari odierni, gli strumenti di comunicazione elettronica come le cartelle cliniche elettroniche condivise (EHR) sono indispensabili. Non solo aiutano a semplificare le interazioni tra paziente e professionista, ma garantiscono anche una comunicazione fluida tra i membri del team. Un sistema EHR ben mantenuto consente a infermieri, medici e specialisti di accedere a informazioni aggiornate sui pazienti, riducendo il rischio di errori e garantendo un'assistenza coordinata. Una documentazione chiara nelle cartelle cliniche elettroniche migliora il lavoro di squadra, garantendo che tutti abbiano le stesse informazioni accurate, il che è particolarmente importante nei team multidisciplinari.  </w:t>
      </w:r>
      <w:r w:rsidRPr="002E375A">
        <w:rPr>
          <w:b/>
          <w:bCs/>
          <w:lang w:val="lt-LT"/>
        </w:rPr>
        <w:t xml:space="preserve"> </w:t>
      </w:r>
      <w:r w:rsidRPr="002E375A">
        <w:rPr>
          <w:lang w:val="lt-LT"/>
        </w:rPr>
        <w:t>L'eHealth offre numerosi vantaggi, come un migliore accesso ai servizi sanitari, un maggiore coinvolgimento dei pazienti e una comunicazione semplificata tra i fornitori. Tuttavia, pone anche delle sfide, tra cui garantire la privacy dei pazienti e la sicurezza dei dati, affrontare l'alfabetizzazione tecnologica tra i pazienti e mantenere un tocco personale nella cura dei pazienti. Bilanciare i benefici e i limiti dell'eHealth è fondamentale per una comunicazione efficace in ambito sanitario.</w:t>
      </w:r>
    </w:p>
    <w:p w14:paraId="522E10FD" w14:textId="77777777" w:rsidR="002E375A" w:rsidRPr="002E375A" w:rsidRDefault="002E375A" w:rsidP="002E375A">
      <w:pPr>
        <w:jc w:val="both"/>
        <w:rPr>
          <w:lang w:val="en-US"/>
        </w:rPr>
      </w:pPr>
    </w:p>
    <w:p w14:paraId="4C4E8E81" w14:textId="77777777" w:rsidR="002E375A" w:rsidRPr="002E375A" w:rsidRDefault="002E375A" w:rsidP="002E375A">
      <w:pPr>
        <w:jc w:val="both"/>
        <w:rPr>
          <w:lang w:val="lt-LT"/>
        </w:rPr>
      </w:pPr>
      <w:r w:rsidRPr="002E375A">
        <w:rPr>
          <w:rFonts w:eastAsiaTheme="majorEastAsia" w:cstheme="minorHAnsi"/>
          <w:b/>
          <w:color w:val="2E74B5" w:themeColor="accent1" w:themeShade="BF"/>
        </w:rPr>
        <w:lastRenderedPageBreak/>
        <w:t>Diapositiva 30</w:t>
      </w:r>
      <w:r w:rsidRPr="002E375A">
        <w:rPr>
          <w:b/>
          <w:bCs/>
          <w:lang w:val="lt-LT"/>
        </w:rPr>
        <w:t>:</w:t>
      </w:r>
      <w:r w:rsidRPr="002E375A">
        <w:rPr>
          <w:lang w:val="lt-LT"/>
        </w:rPr>
        <w:t xml:space="preserve"> La comunicazione elettronica è generalmente rapida e conveniente. Consente agli studi medici di inviare messaggi ai pazienti e condividere informazioni come i dettagli dell'appuntamento, i messaggi multimediali e altre informazioni o file molto rapidamente. </w:t>
      </w:r>
    </w:p>
    <w:p w14:paraId="7CBDC779" w14:textId="77777777" w:rsidR="002E375A" w:rsidRPr="002E375A" w:rsidRDefault="002E375A" w:rsidP="002E375A">
      <w:pPr>
        <w:jc w:val="both"/>
        <w:rPr>
          <w:lang w:val="lt-LT"/>
        </w:rPr>
      </w:pPr>
      <w:r w:rsidRPr="002E375A">
        <w:rPr>
          <w:lang w:val="lt-LT"/>
        </w:rPr>
        <w:t xml:space="preserve">La comunicazione elettronica con il paziente può essere istantanea e raggiungere le persone in movimento. La velocità delle informazioni sanitarie vitali può salvare la vita dei pazienti.  L'esito di un paziente colpito da un problema di salute improvviso, ad esempio, può essere modificato con la consegna di informazioni immediate. </w:t>
      </w:r>
    </w:p>
    <w:p w14:paraId="179A5A48" w14:textId="77777777" w:rsidR="002E375A" w:rsidRPr="002E375A" w:rsidRDefault="002E375A" w:rsidP="002E375A">
      <w:pPr>
        <w:jc w:val="both"/>
        <w:rPr>
          <w:lang w:val="lt-LT"/>
        </w:rPr>
      </w:pPr>
      <w:r w:rsidRPr="002E375A">
        <w:rPr>
          <w:lang w:val="lt-LT"/>
        </w:rPr>
        <w:t xml:space="preserve">Le comunicazioni elettroniche con i pazienti possono far risparmiare tempo e denaro sia allo studio che ai pazienti. Ad esempio, i messaggi di testo sono più economici della posta convenzionale e comportano un costo minimo o nullo. Puoi anche diffondere informazioni urgenti e cruciali tramite SMS o telefono.  I pazienti non devono più sostenere il costo del trasporto, quando devono porre domande sulle loro prescrizioni, sui dettagli dell'appuntamento e su altre informazioni relative alla salute. </w:t>
      </w:r>
    </w:p>
    <w:p w14:paraId="1786303C" w14:textId="77777777" w:rsidR="002E375A" w:rsidRPr="002E375A" w:rsidRDefault="002E375A" w:rsidP="002E375A">
      <w:pPr>
        <w:jc w:val="both"/>
        <w:rPr>
          <w:lang w:val="lt-LT"/>
        </w:rPr>
      </w:pPr>
      <w:r w:rsidRPr="002E375A">
        <w:rPr>
          <w:lang w:val="lt-LT"/>
        </w:rPr>
        <w:t xml:space="preserve">Questa forma di comunicazione può migliorare la produttività dei fornitori o del personale medico che lavora online. Possono svolgere i loro compiti ovunque, anche quando sono lontani da casa, magari a una conferenza o su un aereo. </w:t>
      </w:r>
    </w:p>
    <w:p w14:paraId="11F52A7E" w14:textId="77777777" w:rsidR="002E375A" w:rsidRPr="002E375A" w:rsidRDefault="002E375A" w:rsidP="002E375A">
      <w:pPr>
        <w:jc w:val="both"/>
        <w:rPr>
          <w:lang w:val="lt-LT"/>
        </w:rPr>
      </w:pPr>
      <w:r w:rsidRPr="002E375A">
        <w:rPr>
          <w:lang w:val="lt-LT"/>
        </w:rPr>
        <w:t>Poiché la mobilità delle comunicazioni elettroniche consente ai fornitori di offrire assistenza da qualsiasi luogo, lo stesso vale per i pazienti. Ad esempio, i pazienti che hanno problemi di salute o hanno improvvisamente bisogno di maggiori informazioni sui loro farmaci possono accedere alle loro informazioni sanitarie tramite un portale per i pazienti o inviare un messaggio di testo o un'e-mail al loro fornitore se hanno bisogno di assistenza. Non c'è bisogno di una visita in ufficio.</w:t>
      </w:r>
    </w:p>
    <w:p w14:paraId="056BDC33" w14:textId="77777777" w:rsidR="002E375A" w:rsidRPr="002E375A" w:rsidRDefault="002E375A" w:rsidP="002E375A">
      <w:pPr>
        <w:jc w:val="both"/>
        <w:rPr>
          <w:lang w:val="lt-LT"/>
        </w:rPr>
      </w:pPr>
    </w:p>
    <w:p w14:paraId="15EB3B64"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31</w:t>
      </w:r>
      <w:r w:rsidRPr="002E375A">
        <w:rPr>
          <w:b/>
          <w:bCs/>
          <w:lang w:val="lt-LT"/>
        </w:rPr>
        <w:t>:</w:t>
      </w:r>
      <w:r w:rsidRPr="002E375A">
        <w:rPr>
          <w:lang w:val="lt-LT"/>
        </w:rPr>
        <w:t xml:space="preserve"> Nonostante i suoi vantaggi, la comunicazione elettronica presenta delle sfide. Le minacce alla sicurezza, come gli attacchi informatici, comportano rischi significativi nella protezione dei dati personali sensibili. Inoltre, la tecnologia che consente ai pazienti di tenersi in contatto in ogni momento, può essere la ragione della loro dipendenza da essa.   Molti pazienti, in particolare gli anziani, possono avere difficoltà a utilizzare la comunicazione elettronica in modo efficace, spesso preferendo metodi tradizionali come telefonate o visite di persona. Ciò sottolinea la necessità di inclusività nelle nostre strategie di comunicazione, garantendo che tutti i pazienti si sentano a proprio agio con la tecnologia.</w:t>
      </w:r>
    </w:p>
    <w:p w14:paraId="7C521AE7" w14:textId="77777777" w:rsidR="002E375A" w:rsidRPr="002E375A" w:rsidRDefault="002E375A" w:rsidP="002E375A">
      <w:pPr>
        <w:jc w:val="both"/>
        <w:rPr>
          <w:lang w:val="en-US"/>
        </w:rPr>
      </w:pPr>
    </w:p>
    <w:p w14:paraId="74DF1D3B"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32</w:t>
      </w:r>
      <w:r w:rsidRPr="002E375A">
        <w:rPr>
          <w:b/>
          <w:bCs/>
          <w:lang w:val="lt-LT"/>
        </w:rPr>
        <w:t>:</w:t>
      </w:r>
      <w:r w:rsidRPr="002E375A">
        <w:rPr>
          <w:lang w:val="lt-LT"/>
        </w:rPr>
        <w:t xml:space="preserve"> Esploriamo alcuni casi di studio che evidenziano gli interventi di comunicazione e il loro impatto sulla cura del paziente. Questi esempi forniscono preziose informazioni e best practice che possiamo applicare nelle nostre interazioni, migliorando la qualità dell'assistenza che forniamo.  </w:t>
      </w:r>
    </w:p>
    <w:p w14:paraId="2E715074" w14:textId="77777777" w:rsidR="002E375A" w:rsidRPr="002E375A" w:rsidRDefault="002E375A" w:rsidP="002E375A">
      <w:pPr>
        <w:jc w:val="both"/>
        <w:rPr>
          <w:lang w:val="lt-LT"/>
        </w:rPr>
      </w:pPr>
    </w:p>
    <w:p w14:paraId="4C283AE5"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33</w:t>
      </w:r>
      <w:r w:rsidRPr="002E375A">
        <w:rPr>
          <w:b/>
          <w:bCs/>
          <w:lang w:val="lt-LT"/>
        </w:rPr>
        <w:t xml:space="preserve">: </w:t>
      </w:r>
      <w:r w:rsidRPr="002E375A">
        <w:rPr>
          <w:lang w:val="lt-LT"/>
        </w:rPr>
        <w:t>Caso di studio 1 – Accesso digitale alle cure primarie</w:t>
      </w:r>
    </w:p>
    <w:p w14:paraId="3E684B58" w14:textId="77777777" w:rsidR="002E375A" w:rsidRPr="002E375A" w:rsidRDefault="002E375A" w:rsidP="002E375A">
      <w:pPr>
        <w:jc w:val="both"/>
        <w:rPr>
          <w:lang w:val="en-US"/>
        </w:rPr>
      </w:pPr>
      <w:r w:rsidRPr="002E375A">
        <w:rPr>
          <w:lang w:val="lt-LT"/>
        </w:rPr>
        <w:t>Il nostro primo caso di studio presenta un'applicazione di eHealth sviluppata nel 2016 per migliorare l'accesso alle cure primarie. Questa app consente ai pazienti di contattare il proprio centro di assistenza primaria online, consentendo agli infermieri di valutare le proprie esigenze prima di determinare se è necessario un medico o uno specialista. Condotte in tre centri sanitari, le interviste con 31 operatori sanitari rivelano miglioramenti significativi in termini di efficienza e accessibilità per i pazienti. Questo sistema di triage digitale migliora la reattività nella cura del paziente.</w:t>
      </w:r>
    </w:p>
    <w:p w14:paraId="421F34E1" w14:textId="77777777" w:rsidR="002E375A" w:rsidRPr="002E375A" w:rsidRDefault="002E375A" w:rsidP="002E375A">
      <w:pPr>
        <w:jc w:val="both"/>
        <w:rPr>
          <w:lang w:val="en-US"/>
        </w:rPr>
      </w:pPr>
    </w:p>
    <w:p w14:paraId="423C6146" w14:textId="77777777" w:rsidR="002E375A" w:rsidRPr="002E375A" w:rsidRDefault="002E375A" w:rsidP="002E375A">
      <w:pPr>
        <w:jc w:val="both"/>
        <w:rPr>
          <w:lang w:val="en-US"/>
        </w:rPr>
      </w:pPr>
      <w:r w:rsidRPr="002E375A">
        <w:rPr>
          <w:rFonts w:eastAsiaTheme="majorEastAsia" w:cstheme="minorHAnsi"/>
          <w:b/>
          <w:color w:val="2E74B5" w:themeColor="accent1" w:themeShade="BF"/>
        </w:rPr>
        <w:t>Diapositiva 34</w:t>
      </w:r>
      <w:r w:rsidRPr="002E375A">
        <w:rPr>
          <w:b/>
          <w:bCs/>
          <w:lang w:val="lt-LT"/>
        </w:rPr>
        <w:t>:</w:t>
      </w:r>
      <w:r w:rsidRPr="002E375A">
        <w:rPr>
          <w:lang w:val="lt-LT"/>
        </w:rPr>
        <w:t xml:space="preserve"> Caso di studio 2 – Monitoraggio continuo per i pazienti con insufficienza renale</w:t>
      </w:r>
    </w:p>
    <w:p w14:paraId="216C837D" w14:textId="77777777" w:rsidR="002E375A" w:rsidRPr="002E375A" w:rsidRDefault="002E375A" w:rsidP="002E375A">
      <w:pPr>
        <w:jc w:val="both"/>
        <w:rPr>
          <w:lang w:val="en-US"/>
        </w:rPr>
      </w:pPr>
      <w:r w:rsidRPr="002E375A">
        <w:rPr>
          <w:lang w:val="lt-LT"/>
        </w:rPr>
        <w:t>Un'iniziativa del 2014 ha lanciato un'applicazione di eHealth per i pazienti in dialisi domiciliare a causa di insufficienza renale. Questo sistema fornisce un monitoraggio crittografato e in tempo reale dei segni vitali, condiviso tramite Bluetooth. I pazienti e gli infermieri possono comunicare tramite videochiamate e messaggistica, consentendo un monitoraggio regolare e un processo decisionale immediato. Utilizzato in cinque ospedali, questo strumento riduce la necessità di visite frequenti garantendo al contempo un supporto continuo ai pazienti.</w:t>
      </w:r>
    </w:p>
    <w:p w14:paraId="5AFD09B5" w14:textId="77777777" w:rsidR="002E375A" w:rsidRPr="002E375A" w:rsidRDefault="002E375A" w:rsidP="002E375A">
      <w:pPr>
        <w:jc w:val="both"/>
        <w:rPr>
          <w:lang w:val="en-US"/>
        </w:rPr>
      </w:pPr>
    </w:p>
    <w:p w14:paraId="386A408B" w14:textId="436482A5" w:rsidR="002E375A" w:rsidRPr="002E375A" w:rsidRDefault="002E375A" w:rsidP="002E375A">
      <w:pPr>
        <w:jc w:val="both"/>
        <w:rPr>
          <w:lang w:val="en-US"/>
        </w:rPr>
      </w:pPr>
      <w:proofErr w:type="spellStart"/>
      <w:r>
        <w:rPr>
          <w:rFonts w:eastAsiaTheme="majorEastAsia" w:cstheme="minorHAnsi"/>
          <w:b/>
          <w:color w:val="2E74B5" w:themeColor="accent1" w:themeShade="BF"/>
        </w:rPr>
        <w:t>Diapositiva</w:t>
      </w:r>
      <w:proofErr w:type="spellEnd"/>
      <w:r w:rsidRPr="002E375A">
        <w:rPr>
          <w:rFonts w:eastAsiaTheme="majorEastAsia" w:cstheme="minorHAnsi"/>
          <w:b/>
          <w:color w:val="2E74B5" w:themeColor="accent1" w:themeShade="BF"/>
        </w:rPr>
        <w:t xml:space="preserve"> 35</w:t>
      </w:r>
      <w:r w:rsidRPr="002E375A">
        <w:rPr>
          <w:b/>
          <w:bCs/>
          <w:lang w:val="lt-LT"/>
        </w:rPr>
        <w:t>:</w:t>
      </w:r>
      <w:r w:rsidRPr="002E375A">
        <w:rPr>
          <w:lang w:val="lt-LT"/>
        </w:rPr>
        <w:t xml:space="preserve"> Caso di studio 3 – Monitoraggio intermedio post-infarto del miocardio</w:t>
      </w:r>
    </w:p>
    <w:p w14:paraId="5F3ADB87" w14:textId="77777777" w:rsidR="002E375A" w:rsidRPr="002E375A" w:rsidRDefault="002E375A" w:rsidP="002E375A">
      <w:pPr>
        <w:jc w:val="both"/>
        <w:rPr>
          <w:lang w:val="en-US"/>
        </w:rPr>
      </w:pPr>
      <w:r w:rsidRPr="002E375A">
        <w:rPr>
          <w:lang w:val="lt-LT"/>
        </w:rPr>
        <w:t>Il nostro ultimo caso di studio si concentra su un'applicazione di eHealth sviluppata nei primi anni 2000 per la cura post-infarto del miocardio. I pazienti riportano metriche vitali per la salute attraverso un'applicazione web, che codifica i dati a colori per indicare l'urgenza. Gli infermieri valutano regolarmente queste informazioni, consentendo loro di intervenire quando necessario. I medici utilizzano l'applicazione per le consultazioni, colmando le lacune tra le visite e supportando il recupero a lungo termine.</w:t>
      </w:r>
    </w:p>
    <w:p w14:paraId="7004AB5F" w14:textId="77777777" w:rsidR="002E375A" w:rsidRPr="002E375A" w:rsidRDefault="002E375A" w:rsidP="002E375A">
      <w:pPr>
        <w:jc w:val="both"/>
        <w:rPr>
          <w:lang w:val="en-US"/>
        </w:rPr>
      </w:pPr>
    </w:p>
    <w:p w14:paraId="7E2F59D6" w14:textId="717C4938" w:rsidR="002E375A" w:rsidRPr="002E375A" w:rsidRDefault="002E375A" w:rsidP="002E375A">
      <w:pPr>
        <w:jc w:val="both"/>
        <w:rPr>
          <w:lang w:val="lt-LT"/>
        </w:rPr>
      </w:pPr>
      <w:proofErr w:type="spellStart"/>
      <w:r>
        <w:rPr>
          <w:rFonts w:eastAsiaTheme="majorEastAsia" w:cstheme="minorHAnsi"/>
          <w:b/>
          <w:color w:val="2E74B5" w:themeColor="accent1" w:themeShade="BF"/>
        </w:rPr>
        <w:t>Diapositiva</w:t>
      </w:r>
      <w:proofErr w:type="spellEnd"/>
      <w:r w:rsidRPr="002E375A">
        <w:rPr>
          <w:rFonts w:eastAsiaTheme="majorEastAsia" w:cstheme="minorHAnsi"/>
          <w:b/>
          <w:color w:val="2E74B5" w:themeColor="accent1" w:themeShade="BF"/>
        </w:rPr>
        <w:t xml:space="preserve"> 36</w:t>
      </w:r>
      <w:r w:rsidRPr="002E375A">
        <w:rPr>
          <w:b/>
          <w:bCs/>
          <w:lang w:val="lt-LT"/>
        </w:rPr>
        <w:t xml:space="preserve">: </w:t>
      </w:r>
      <w:r w:rsidRPr="002E375A">
        <w:rPr>
          <w:lang w:val="lt-LT"/>
        </w:rPr>
        <w:t xml:space="preserve">In conclusione, la comunicazione è la pietra angolare di un'assistenza di qualità. Sia che si tratti di parlare direttamente con i pazienti o di collaborare con i nostri colleghi in un team multidisciplinare, una comunicazione chiara ed efficace garantisce che l'assistenza sia fornita in modo sicuro ed efficiente. Rafforzando le nostre capacità di comunicazione tra pazienti e professionisti e in team, possiamo migliorare i risultati dei pazienti, ridurre gli errori e creare un ambiente di lavoro più coeso. Ricorda, il modo in cui comunichiamo influisce non solo sulle interazioni individuali, ma sull'intero sistema sanitario.  </w:t>
      </w:r>
    </w:p>
    <w:p w14:paraId="30FC38C2" w14:textId="77777777" w:rsidR="002E375A" w:rsidRDefault="002E375A" w:rsidP="002E375A">
      <w:pPr>
        <w:jc w:val="both"/>
      </w:pPr>
    </w:p>
    <w:p w14:paraId="13439109" w14:textId="221FB195" w:rsidR="00F105EE" w:rsidRDefault="00F105EE" w:rsidP="002E375A">
      <w:pPr>
        <w:jc w:val="both"/>
      </w:pPr>
    </w:p>
    <w:p w14:paraId="34EC5428" w14:textId="696550C1" w:rsidR="00F105EE" w:rsidRDefault="00F105EE" w:rsidP="002E375A">
      <w:pPr>
        <w:jc w:val="both"/>
      </w:pPr>
    </w:p>
    <w:p w14:paraId="6ED7EE3A" w14:textId="6CDB1969" w:rsidR="00F105EE" w:rsidRDefault="00F105EE" w:rsidP="002E375A">
      <w:pPr>
        <w:jc w:val="both"/>
      </w:pPr>
    </w:p>
    <w:p w14:paraId="2C6AB22E" w14:textId="14424AE2" w:rsidR="00F105EE" w:rsidRDefault="00F105EE" w:rsidP="002E375A">
      <w:pPr>
        <w:jc w:val="both"/>
      </w:pPr>
    </w:p>
    <w:p w14:paraId="4E3F6E1B" w14:textId="726FEFE0" w:rsidR="00F105EE" w:rsidRDefault="00F105EE" w:rsidP="002E375A">
      <w:pPr>
        <w:jc w:val="both"/>
      </w:pPr>
    </w:p>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FA3A" w14:textId="77777777" w:rsidR="00C51431" w:rsidRDefault="00C51431" w:rsidP="00CA38A2">
      <w:pPr>
        <w:spacing w:after="0" w:line="240" w:lineRule="auto"/>
      </w:pPr>
      <w:r>
        <w:separator/>
      </w:r>
    </w:p>
  </w:endnote>
  <w:endnote w:type="continuationSeparator" w:id="0">
    <w:p w14:paraId="11CB54DD" w14:textId="77777777" w:rsidR="00C51431" w:rsidRDefault="00C5143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3E1FC" w14:textId="77777777" w:rsidR="00C51431" w:rsidRDefault="00C51431" w:rsidP="00CA38A2">
      <w:pPr>
        <w:spacing w:after="0" w:line="240" w:lineRule="auto"/>
      </w:pPr>
      <w:r>
        <w:separator/>
      </w:r>
    </w:p>
  </w:footnote>
  <w:footnote w:type="continuationSeparator" w:id="0">
    <w:p w14:paraId="76D3C364" w14:textId="77777777" w:rsidR="00C51431" w:rsidRDefault="00C5143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2E375A"/>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605D1"/>
    <w:rsid w:val="00A75A68"/>
    <w:rsid w:val="00AB399B"/>
    <w:rsid w:val="00AE6741"/>
    <w:rsid w:val="00B24168"/>
    <w:rsid w:val="00B352CF"/>
    <w:rsid w:val="00B40315"/>
    <w:rsid w:val="00B75090"/>
    <w:rsid w:val="00B91166"/>
    <w:rsid w:val="00BD2BA9"/>
    <w:rsid w:val="00C35F85"/>
    <w:rsid w:val="00C51431"/>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3705</Words>
  <Characters>21120</Characters>
  <Application>Microsoft Office Word</Application>
  <DocSecurity>0</DocSecurity>
  <Lines>176</Lines>
  <Paragraphs>49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4</cp:revision>
  <dcterms:created xsi:type="dcterms:W3CDTF">2026-03-06T13:22:00Z</dcterms:created>
  <dcterms:modified xsi:type="dcterms:W3CDTF">2026-03-09T08:19:00Z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